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642EF2F1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A125A0">
        <w:rPr>
          <w:rFonts w:ascii="Arial" w:hAnsi="Arial" w:cs="Arial"/>
          <w:b/>
          <w:bCs/>
          <w:sz w:val="28"/>
          <w:szCs w:val="28"/>
        </w:rPr>
        <w:t>8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05228F">
        <w:rPr>
          <w:rFonts w:ascii="Arial" w:hAnsi="Arial" w:cs="Arial"/>
          <w:b/>
          <w:bCs/>
          <w:sz w:val="28"/>
          <w:szCs w:val="28"/>
        </w:rPr>
        <w:t>5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05228F" w:rsidRPr="0005228F">
        <w:rPr>
          <w:rFonts w:ascii="Arial" w:hAnsi="Arial" w:cs="Arial"/>
          <w:b/>
          <w:bCs/>
          <w:sz w:val="28"/>
          <w:szCs w:val="28"/>
        </w:rPr>
        <w:t>Verbrennen von weiteren festen, flüssigen und gasförmigen Brennstoffen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79B9DFE4" w14:textId="77777777" w:rsidR="0005228F" w:rsidRPr="0005228F" w:rsidRDefault="0005228F" w:rsidP="0005228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05228F">
        <w:rPr>
          <w:rFonts w:ascii="Arial" w:hAnsi="Arial" w:cs="Arial"/>
          <w:bCs/>
        </w:rPr>
        <w:t>hoher Standzylinder mit passender Glasplatte</w:t>
      </w:r>
    </w:p>
    <w:p w14:paraId="6ACF31A0" w14:textId="77777777" w:rsidR="0005228F" w:rsidRPr="0005228F" w:rsidRDefault="0005228F" w:rsidP="0005228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05228F">
        <w:rPr>
          <w:rFonts w:ascii="Arial" w:hAnsi="Arial" w:cs="Arial"/>
          <w:bCs/>
        </w:rPr>
        <w:t>Teelicht-Gehäuse</w:t>
      </w:r>
    </w:p>
    <w:p w14:paraId="29AFB472" w14:textId="77777777" w:rsidR="0005228F" w:rsidRPr="0005228F" w:rsidRDefault="0005228F" w:rsidP="0005228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05228F">
        <w:rPr>
          <w:rFonts w:ascii="Arial" w:hAnsi="Arial" w:cs="Arial"/>
          <w:bCs/>
        </w:rPr>
        <w:t>Drähte</w:t>
      </w:r>
    </w:p>
    <w:p w14:paraId="54AA53DA" w14:textId="77777777" w:rsidR="0005228F" w:rsidRPr="0005228F" w:rsidRDefault="0005228F" w:rsidP="0005228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05228F">
        <w:rPr>
          <w:rFonts w:ascii="Arial" w:hAnsi="Arial" w:cs="Arial"/>
          <w:bCs/>
        </w:rPr>
        <w:t>Na</w:t>
      </w:r>
      <w:r w:rsidRPr="0005228F">
        <w:rPr>
          <w:rFonts w:ascii="Arial" w:hAnsi="Arial" w:cs="Arial"/>
          <w:bCs/>
        </w:rPr>
        <w:softHyphen/>
        <w:t xml:space="preserve">gel </w:t>
      </w:r>
    </w:p>
    <w:p w14:paraId="255FB541" w14:textId="77777777" w:rsidR="0005228F" w:rsidRPr="0005228F" w:rsidRDefault="0005228F" w:rsidP="0005228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05228F">
        <w:rPr>
          <w:rFonts w:ascii="Arial" w:hAnsi="Arial" w:cs="Arial"/>
          <w:bCs/>
        </w:rPr>
        <w:t>Reagenzgläser unterschiedlicher Größe (z.B. 30 x 200 mm und 18 x 180 mm)</w:t>
      </w:r>
    </w:p>
    <w:p w14:paraId="63B93708" w14:textId="77777777" w:rsidR="0005228F" w:rsidRPr="0005228F" w:rsidRDefault="0005228F" w:rsidP="0005228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05228F">
        <w:rPr>
          <w:rFonts w:ascii="Arial" w:hAnsi="Arial" w:cs="Arial"/>
          <w:bCs/>
        </w:rPr>
        <w:t>passende Stopfen</w:t>
      </w:r>
    </w:p>
    <w:p w14:paraId="5381257E" w14:textId="77777777" w:rsidR="0005228F" w:rsidRPr="0005228F" w:rsidRDefault="0005228F" w:rsidP="0005228F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05228F">
        <w:rPr>
          <w:rFonts w:ascii="Arial" w:hAnsi="Arial" w:cs="Arial"/>
          <w:bCs/>
        </w:rPr>
        <w:t>Reagenzglasklammer</w:t>
      </w:r>
    </w:p>
    <w:p w14:paraId="16E1CE47" w14:textId="2C762302" w:rsidR="00872F94" w:rsidRPr="001E148A" w:rsidRDefault="00872F94" w:rsidP="009824F0">
      <w:pPr>
        <w:spacing w:after="0" w:line="276" w:lineRule="auto"/>
        <w:rPr>
          <w:rFonts w:ascii="Arial" w:hAnsi="Arial" w:cs="Arial"/>
          <w:bCs/>
        </w:rPr>
      </w:pPr>
    </w:p>
    <w:p w14:paraId="5EEEAC75" w14:textId="6AF5343A" w:rsidR="009824F0" w:rsidRPr="007E50C9" w:rsidRDefault="009824F0" w:rsidP="009824F0">
      <w:pPr>
        <w:spacing w:after="0" w:line="276" w:lineRule="auto"/>
        <w:rPr>
          <w:rFonts w:ascii="Arial" w:hAnsi="Arial" w:cs="Arial"/>
          <w:bCs/>
        </w:rPr>
      </w:pPr>
      <w:r w:rsidRPr="009824F0">
        <w:rPr>
          <w:rFonts w:ascii="Arial" w:hAnsi="Arial" w:cs="Arial"/>
          <w:b/>
        </w:rPr>
        <w:t>Chemikalien:</w:t>
      </w:r>
      <w:r w:rsidR="007E50C9">
        <w:rPr>
          <w:rFonts w:ascii="Arial" w:hAnsi="Arial" w:cs="Arial"/>
          <w:bCs/>
        </w:rPr>
        <w:t xml:space="preserve">   </w:t>
      </w:r>
    </w:p>
    <w:p w14:paraId="4E6A9CB1" w14:textId="3BC294FE" w:rsidR="0005228F" w:rsidRPr="00E45625" w:rsidRDefault="0005228F" w:rsidP="00710A16">
      <w:pPr>
        <w:pStyle w:val="Listen"/>
        <w:numPr>
          <w:ilvl w:val="0"/>
          <w:numId w:val="1"/>
        </w:numPr>
        <w:tabs>
          <w:tab w:val="clear" w:pos="648"/>
        </w:tabs>
        <w:spacing w:line="276" w:lineRule="auto"/>
        <w:rPr>
          <w:sz w:val="24"/>
        </w:rPr>
      </w:pPr>
      <w:r w:rsidRPr="00C8796A">
        <w:rPr>
          <w:rFonts w:cs="Arial"/>
          <w:sz w:val="24"/>
        </w:rPr>
        <w:t>Brennstoffe (z.B. Papier, Kerze, Feuerzeugbenzin, Brennspiritus, Erdgas, Feuerzeuggas</w:t>
      </w:r>
      <w:r w:rsidR="003A0604">
        <w:rPr>
          <w:rFonts w:cs="Arial"/>
          <w:sz w:val="24"/>
        </w:rPr>
        <w:t>)</w:t>
      </w:r>
    </w:p>
    <w:p w14:paraId="79031216" w14:textId="77777777" w:rsidR="00A125A0" w:rsidRPr="00A125A0" w:rsidRDefault="00A125A0" w:rsidP="00710A16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A125A0">
        <w:rPr>
          <w:rFonts w:ascii="Arial" w:hAnsi="Arial" w:cs="Arial"/>
          <w:bCs/>
        </w:rPr>
        <w:t>Kalkwasser</w:t>
      </w:r>
    </w:p>
    <w:p w14:paraId="2DBE356D" w14:textId="002C2B8E" w:rsidR="00A50BD1" w:rsidRDefault="00A50BD1" w:rsidP="00A50BD1">
      <w:pPr>
        <w:spacing w:after="0" w:line="276" w:lineRule="auto"/>
        <w:rPr>
          <w:rFonts w:ascii="Arial" w:hAnsi="Arial" w:cs="Arial"/>
          <w:bCs/>
        </w:rPr>
      </w:pPr>
    </w:p>
    <w:p w14:paraId="6EDB6292" w14:textId="0111C281" w:rsidR="0005228F" w:rsidRPr="0005228F" w:rsidRDefault="0005228F" w:rsidP="0005228F">
      <w:pPr>
        <w:spacing w:after="0" w:line="276" w:lineRule="auto"/>
        <w:rPr>
          <w:rFonts w:ascii="Arial" w:hAnsi="Arial" w:cs="Arial"/>
          <w:b/>
        </w:rPr>
      </w:pPr>
      <w:r w:rsidRPr="0005228F">
        <w:rPr>
          <w:rFonts w:ascii="Arial" w:hAnsi="Arial" w:cs="Arial"/>
          <w:b/>
        </w:rPr>
        <w:t>Vorbereitung:</w:t>
      </w:r>
    </w:p>
    <w:p w14:paraId="63006E2D" w14:textId="77777777" w:rsidR="0005228F" w:rsidRPr="0005228F" w:rsidRDefault="0005228F" w:rsidP="0005228F">
      <w:pPr>
        <w:spacing w:after="0" w:line="276" w:lineRule="auto"/>
        <w:rPr>
          <w:rFonts w:ascii="Arial" w:hAnsi="Arial" w:cs="Arial"/>
          <w:bCs/>
        </w:rPr>
      </w:pPr>
      <w:r w:rsidRPr="0005228F">
        <w:rPr>
          <w:rFonts w:ascii="Arial" w:hAnsi="Arial" w:cs="Arial"/>
          <w:bCs/>
        </w:rPr>
        <w:t>Das Teelichtgehäuse wird seitlich mit Hilfe des Nagels mit zwei sich gegenüber befindlichen Löchern versehen. In diese Löcher befestigt man die Drähte, die dann als Halterungsbügel für den Standzylinder dienen.</w:t>
      </w:r>
    </w:p>
    <w:p w14:paraId="17DF93BF" w14:textId="77777777" w:rsidR="0005228F" w:rsidRPr="007E50C9" w:rsidRDefault="0005228F" w:rsidP="00A50BD1">
      <w:pPr>
        <w:spacing w:after="0" w:line="276" w:lineRule="auto"/>
        <w:rPr>
          <w:rFonts w:ascii="Arial" w:hAnsi="Arial" w:cs="Arial"/>
          <w:bCs/>
        </w:rPr>
      </w:pPr>
    </w:p>
    <w:p w14:paraId="7BA5DA13" w14:textId="0D654B26" w:rsidR="00A50BD1" w:rsidRPr="00A50BD1" w:rsidRDefault="00A50BD1" w:rsidP="00A50BD1">
      <w:pPr>
        <w:rPr>
          <w:rFonts w:ascii="Arial" w:hAnsi="Arial" w:cs="Arial"/>
          <w:b/>
        </w:rPr>
      </w:pPr>
      <w:r w:rsidRPr="00A50BD1">
        <w:rPr>
          <w:rFonts w:ascii="Arial" w:hAnsi="Arial" w:cs="Arial"/>
          <w:b/>
        </w:rPr>
        <w:t>Versuchsaufbau:</w:t>
      </w:r>
    </w:p>
    <w:p w14:paraId="24AC0A0F" w14:textId="0200A928" w:rsidR="00A50BD1" w:rsidRDefault="0005228F" w:rsidP="00A50BD1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10888DAE" wp14:editId="130822FD">
            <wp:simplePos x="0" y="0"/>
            <wp:positionH relativeFrom="column">
              <wp:posOffset>776605</wp:posOffset>
            </wp:positionH>
            <wp:positionV relativeFrom="paragraph">
              <wp:posOffset>6350</wp:posOffset>
            </wp:positionV>
            <wp:extent cx="3799840" cy="2552065"/>
            <wp:effectExtent l="0" t="0" r="0" b="63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255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BD1">
        <w:rPr>
          <w:b/>
        </w:rPr>
        <w:t xml:space="preserve">                                              </w:t>
      </w:r>
    </w:p>
    <w:p w14:paraId="3E72FA11" w14:textId="77777777" w:rsidR="003C675F" w:rsidRDefault="003C675F" w:rsidP="009824F0">
      <w:pPr>
        <w:spacing w:after="0" w:line="276" w:lineRule="auto"/>
        <w:rPr>
          <w:rFonts w:ascii="Arial" w:hAnsi="Arial" w:cs="Arial"/>
          <w:b/>
        </w:rPr>
      </w:pPr>
    </w:p>
    <w:p w14:paraId="6639B4FA" w14:textId="77777777" w:rsidR="00A50BD1" w:rsidRDefault="00A50BD1" w:rsidP="009824F0">
      <w:pPr>
        <w:spacing w:after="0" w:line="276" w:lineRule="auto"/>
        <w:rPr>
          <w:rFonts w:ascii="Arial" w:hAnsi="Arial" w:cs="Arial"/>
          <w:b/>
        </w:rPr>
      </w:pPr>
    </w:p>
    <w:p w14:paraId="21313E85" w14:textId="77777777" w:rsidR="00A50BD1" w:rsidRDefault="00A50BD1" w:rsidP="009824F0">
      <w:pPr>
        <w:spacing w:after="0" w:line="276" w:lineRule="auto"/>
        <w:rPr>
          <w:rFonts w:ascii="Arial" w:hAnsi="Arial" w:cs="Arial"/>
          <w:b/>
        </w:rPr>
      </w:pPr>
    </w:p>
    <w:p w14:paraId="00707D6A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5A08DE53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12513DBE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761E0DC5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68D3E596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54DB9A3B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53B82AF1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4BA2E68C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3EA9672A" w14:textId="77777777" w:rsidR="00A50BD1" w:rsidRDefault="00A50BD1" w:rsidP="00872F94">
      <w:pPr>
        <w:spacing w:after="0" w:line="276" w:lineRule="auto"/>
        <w:rPr>
          <w:rFonts w:ascii="Arial" w:hAnsi="Arial" w:cs="Arial"/>
          <w:b/>
        </w:rPr>
      </w:pPr>
    </w:p>
    <w:p w14:paraId="38F72897" w14:textId="77777777" w:rsidR="00A125A0" w:rsidRDefault="00A125A0" w:rsidP="00872F94">
      <w:pPr>
        <w:spacing w:after="0" w:line="276" w:lineRule="auto"/>
        <w:rPr>
          <w:rFonts w:ascii="Arial" w:hAnsi="Arial" w:cs="Arial"/>
          <w:b/>
        </w:rPr>
      </w:pPr>
    </w:p>
    <w:p w14:paraId="467AEFCD" w14:textId="1005742B" w:rsidR="00A125A0" w:rsidRDefault="0005228F" w:rsidP="00872F94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AD8C3B6" wp14:editId="29F522B3">
            <wp:simplePos x="0" y="0"/>
            <wp:positionH relativeFrom="column">
              <wp:posOffset>929005</wp:posOffset>
            </wp:positionH>
            <wp:positionV relativeFrom="paragraph">
              <wp:posOffset>0</wp:posOffset>
            </wp:positionV>
            <wp:extent cx="4066540" cy="2959100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40" cy="295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FC0675" w14:textId="77777777" w:rsidR="00A125A0" w:rsidRDefault="00A125A0" w:rsidP="00872F94">
      <w:pPr>
        <w:spacing w:after="0" w:line="276" w:lineRule="auto"/>
        <w:rPr>
          <w:rFonts w:ascii="Arial" w:hAnsi="Arial" w:cs="Arial"/>
          <w:b/>
        </w:rPr>
      </w:pPr>
    </w:p>
    <w:p w14:paraId="75512B5B" w14:textId="77777777" w:rsidR="00A125A0" w:rsidRDefault="00A125A0" w:rsidP="00872F94">
      <w:pPr>
        <w:spacing w:after="0" w:line="276" w:lineRule="auto"/>
        <w:rPr>
          <w:rFonts w:ascii="Arial" w:hAnsi="Arial" w:cs="Arial"/>
          <w:b/>
        </w:rPr>
      </w:pPr>
    </w:p>
    <w:p w14:paraId="3FBCC999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29C67717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7219B2D5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7F1047C6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127DABF5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350C0A96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33D2BCD9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3D19F9B6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5BBD7F7C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4FA78111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2E177048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7E43E6A8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008C00E0" w14:textId="77777777" w:rsidR="0005228F" w:rsidRDefault="0005228F" w:rsidP="00872F94">
      <w:pPr>
        <w:spacing w:after="0" w:line="276" w:lineRule="auto"/>
        <w:rPr>
          <w:rFonts w:ascii="Arial" w:hAnsi="Arial" w:cs="Arial"/>
          <w:b/>
        </w:rPr>
      </w:pPr>
    </w:p>
    <w:p w14:paraId="63F43E81" w14:textId="0DF4B9E3" w:rsidR="00872F94" w:rsidRPr="00872F94" w:rsidRDefault="00872F94" w:rsidP="00710A16">
      <w:pPr>
        <w:spacing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40DB98A4" w14:textId="77777777" w:rsidR="0005228F" w:rsidRPr="0005228F" w:rsidRDefault="0005228F" w:rsidP="00710A16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 w:rsidRPr="0005228F">
        <w:rPr>
          <w:rFonts w:ascii="Arial" w:hAnsi="Arial" w:cs="Arial"/>
        </w:rPr>
        <w:t>Gib in den Standzylinder einige Milliliter Kalkwasser.</w:t>
      </w:r>
    </w:p>
    <w:p w14:paraId="437BA15F" w14:textId="77777777" w:rsidR="0005228F" w:rsidRPr="0005228F" w:rsidRDefault="0005228F" w:rsidP="00710A16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 w:rsidRPr="0005228F">
        <w:rPr>
          <w:rFonts w:ascii="Arial" w:hAnsi="Arial" w:cs="Arial"/>
        </w:rPr>
        <w:t>Entzünde eine kleine Probe Papier (Feuerzeugbenzin, Brennspiritus oder eine Kerze) in dem Teelicht-Gehäuse, hänge es in den Standzylinder und decke ihn nach kurzer Zeit mit der Glasplatte ab.</w:t>
      </w:r>
    </w:p>
    <w:p w14:paraId="78EA9286" w14:textId="77777777" w:rsidR="0005228F" w:rsidRPr="0005228F" w:rsidRDefault="0005228F" w:rsidP="00710A16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 w:rsidRPr="0005228F">
        <w:rPr>
          <w:rFonts w:ascii="Arial" w:hAnsi="Arial" w:cs="Arial"/>
        </w:rPr>
        <w:t>Ist die Flamme erloschen, wird das Teelicht-Gehäuse aus dem Stand</w:t>
      </w:r>
      <w:r w:rsidRPr="0005228F">
        <w:rPr>
          <w:rFonts w:ascii="Arial" w:hAnsi="Arial" w:cs="Arial"/>
        </w:rPr>
        <w:softHyphen/>
        <w:t>zylinder entfernt, dieser wieder abgedeckt und kräftig geschüttelt.</w:t>
      </w:r>
    </w:p>
    <w:p w14:paraId="5A0416CA" w14:textId="77777777" w:rsidR="0005228F" w:rsidRPr="0005228F" w:rsidRDefault="0005228F" w:rsidP="00710A16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 w:rsidRPr="0005228F">
        <w:rPr>
          <w:rFonts w:ascii="Arial" w:hAnsi="Arial" w:cs="Arial"/>
        </w:rPr>
        <w:t>Beim Nachweis der Verbrennungsprodukte von Gasen halte ein (für die Größe der Flamme geeignetes) Reagenzglas mit der Öffnung nach unten für etwa 30 Se</w:t>
      </w:r>
      <w:r w:rsidRPr="0005228F">
        <w:rPr>
          <w:rFonts w:ascii="Arial" w:hAnsi="Arial" w:cs="Arial"/>
        </w:rPr>
        <w:softHyphen/>
        <w:t>kunden über die Flamme des Brenners oder des Feuerzeuges.</w:t>
      </w:r>
    </w:p>
    <w:p w14:paraId="69EB23D0" w14:textId="77777777" w:rsidR="0005228F" w:rsidRPr="0005228F" w:rsidRDefault="0005228F" w:rsidP="00710A16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 w:rsidRPr="0005228F">
        <w:rPr>
          <w:rFonts w:ascii="Arial" w:hAnsi="Arial" w:cs="Arial"/>
        </w:rPr>
        <w:t>Gib dann einige Milliliter Kalkwasser in das Reagenzglas, setze einen Stopfen auf und schüttele gut um.</w:t>
      </w:r>
    </w:p>
    <w:p w14:paraId="7CC9D9FF" w14:textId="77777777" w:rsidR="0005228F" w:rsidRPr="0005228F" w:rsidRDefault="0005228F" w:rsidP="00710A16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rPr>
          <w:rFonts w:ascii="Arial" w:hAnsi="Arial" w:cs="Arial"/>
        </w:rPr>
      </w:pPr>
      <w:r w:rsidRPr="0005228F">
        <w:rPr>
          <w:rFonts w:ascii="Arial" w:hAnsi="Arial" w:cs="Arial"/>
        </w:rPr>
        <w:t>Notiere deine Beobachtungen und erkläre sie!</w:t>
      </w:r>
    </w:p>
    <w:p w14:paraId="547DBD67" w14:textId="359A0686" w:rsidR="008800FA" w:rsidRDefault="008800F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46A4947" w14:textId="37B5FF8C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A125A0">
        <w:rPr>
          <w:rFonts w:ascii="Arial" w:hAnsi="Arial" w:cs="Arial"/>
          <w:b/>
          <w:bCs/>
          <w:sz w:val="28"/>
          <w:szCs w:val="28"/>
        </w:rPr>
        <w:t>8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05228F">
        <w:rPr>
          <w:rFonts w:ascii="Arial" w:hAnsi="Arial" w:cs="Arial"/>
          <w:b/>
          <w:bCs/>
          <w:sz w:val="28"/>
          <w:szCs w:val="28"/>
        </w:rPr>
        <w:t>5</w:t>
      </w:r>
    </w:p>
    <w:p w14:paraId="16A33B99" w14:textId="131960B7" w:rsidR="001009C8" w:rsidRPr="001009C8" w:rsidRDefault="001009C8" w:rsidP="008800FA">
      <w:pPr>
        <w:pStyle w:val="Arbeitsblatt3"/>
        <w:spacing w:before="0" w:after="0" w:line="276" w:lineRule="auto"/>
        <w:rPr>
          <w:b w:val="0"/>
          <w:bCs/>
        </w:rPr>
      </w:pPr>
      <w:r w:rsidRPr="001009C8">
        <w:t xml:space="preserve">Beobachtungen: </w:t>
      </w:r>
    </w:p>
    <w:p w14:paraId="16F854C4" w14:textId="77777777" w:rsidR="0005228F" w:rsidRPr="0005228F" w:rsidRDefault="0005228F" w:rsidP="0005228F">
      <w:pPr>
        <w:pStyle w:val="Arbeitsblatt3"/>
        <w:spacing w:line="276" w:lineRule="auto"/>
        <w:rPr>
          <w:b w:val="0"/>
          <w:bCs/>
        </w:rPr>
      </w:pPr>
      <w:r w:rsidRPr="0005228F">
        <w:rPr>
          <w:b w:val="0"/>
          <w:bCs/>
        </w:rPr>
        <w:t>Bei allen Verbrennungen beschlägt zunächst die Innenwand des Standzylinders. Beim Schütteln der Standzylinder trübt sich das Kalkwasser weiß. Auch bei der Verbrennung der gasförmigen Stoffe trübt sich das Kalkwasser weiß.</w:t>
      </w:r>
    </w:p>
    <w:p w14:paraId="5627F08C" w14:textId="77777777" w:rsidR="0005228F" w:rsidRPr="008800FA" w:rsidRDefault="0005228F" w:rsidP="008800FA">
      <w:pPr>
        <w:pStyle w:val="Arbeitsblatt3"/>
        <w:spacing w:before="0" w:after="0" w:line="276" w:lineRule="auto"/>
      </w:pPr>
    </w:p>
    <w:p w14:paraId="76DE5B70" w14:textId="77777777" w:rsidR="008800FA" w:rsidRPr="008800FA" w:rsidRDefault="008800FA" w:rsidP="008800FA">
      <w:pPr>
        <w:pStyle w:val="Arbeitsblatt3"/>
        <w:spacing w:before="0" w:after="0" w:line="276" w:lineRule="auto"/>
      </w:pPr>
      <w:r w:rsidRPr="008800FA">
        <w:t>Auswertung:</w:t>
      </w:r>
    </w:p>
    <w:p w14:paraId="795736E3" w14:textId="77777777" w:rsidR="0005228F" w:rsidRPr="0005228F" w:rsidRDefault="0005228F" w:rsidP="0005228F">
      <w:pPr>
        <w:pStyle w:val="Arbeitsblatt3"/>
        <w:spacing w:line="276" w:lineRule="auto"/>
        <w:rPr>
          <w:b w:val="0"/>
        </w:rPr>
      </w:pPr>
      <w:r w:rsidRPr="0005228F">
        <w:rPr>
          <w:b w:val="0"/>
        </w:rPr>
        <w:t>Bei allen untersuchten Verbrennungen entsteht kurz</w:t>
      </w:r>
      <w:r w:rsidRPr="0005228F">
        <w:rPr>
          <w:b w:val="0"/>
        </w:rPr>
        <w:softHyphen/>
        <w:t>zeitig ein Beschlag von einer Flüssigkeit sowie nachweislich das Gas Kohlenstoffdioxid.</w:t>
      </w:r>
    </w:p>
    <w:p w14:paraId="103515DF" w14:textId="77777777" w:rsidR="007E50C9" w:rsidRPr="0005228F" w:rsidRDefault="007E50C9" w:rsidP="007E50C9">
      <w:pPr>
        <w:pStyle w:val="Arbeitsblatt3"/>
        <w:spacing w:line="276" w:lineRule="auto"/>
        <w:rPr>
          <w:b w:val="0"/>
        </w:rPr>
      </w:pPr>
    </w:p>
    <w:p w14:paraId="353AD082" w14:textId="736285E2" w:rsidR="007E50C9" w:rsidRPr="007E50C9" w:rsidRDefault="007E50C9" w:rsidP="007E50C9">
      <w:pPr>
        <w:pStyle w:val="Arbeitsblatt3"/>
        <w:spacing w:before="0" w:after="0" w:line="276" w:lineRule="auto"/>
      </w:pPr>
      <w:r w:rsidRPr="007E50C9">
        <w:t>Hinweis:</w:t>
      </w:r>
    </w:p>
    <w:p w14:paraId="1B11025C" w14:textId="77777777" w:rsidR="0005228F" w:rsidRPr="0005228F" w:rsidRDefault="0005228F" w:rsidP="0005228F">
      <w:pPr>
        <w:pStyle w:val="Arbeitsblatt3"/>
        <w:spacing w:line="276" w:lineRule="auto"/>
        <w:rPr>
          <w:b w:val="0"/>
          <w:bCs/>
        </w:rPr>
      </w:pPr>
      <w:r w:rsidRPr="0005228F">
        <w:rPr>
          <w:b w:val="0"/>
          <w:bCs/>
        </w:rPr>
        <w:t>Der Flüssigkeitsbeschlag kann mit Hilfe eines Wasser-Nachweismittels als Wasser identifiziert werden.</w:t>
      </w:r>
    </w:p>
    <w:p w14:paraId="5A8E0731" w14:textId="36B3FDF1" w:rsidR="001F5172" w:rsidRPr="0005228F" w:rsidRDefault="001F5172" w:rsidP="00C445EA">
      <w:pPr>
        <w:pStyle w:val="Arbeitsblatt3"/>
        <w:spacing w:line="276" w:lineRule="auto"/>
        <w:rPr>
          <w:b w:val="0"/>
          <w:bCs/>
        </w:rPr>
      </w:pPr>
    </w:p>
    <w:sectPr w:rsidR="001F5172" w:rsidRPr="0005228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9970" w14:textId="77777777" w:rsidR="00B45BFB" w:rsidRDefault="00B45BFB" w:rsidP="006179B8">
      <w:pPr>
        <w:spacing w:after="0" w:line="240" w:lineRule="auto"/>
      </w:pPr>
      <w:r>
        <w:separator/>
      </w:r>
    </w:p>
  </w:endnote>
  <w:endnote w:type="continuationSeparator" w:id="0">
    <w:p w14:paraId="1B70A12E" w14:textId="77777777" w:rsidR="00B45BFB" w:rsidRDefault="00B45BFB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3177B" w14:textId="77777777" w:rsidR="00B45BFB" w:rsidRDefault="00B45BFB" w:rsidP="006179B8">
      <w:pPr>
        <w:spacing w:after="0" w:line="240" w:lineRule="auto"/>
      </w:pPr>
      <w:r>
        <w:separator/>
      </w:r>
    </w:p>
  </w:footnote>
  <w:footnote w:type="continuationSeparator" w:id="0">
    <w:p w14:paraId="4ACA0249" w14:textId="77777777" w:rsidR="00B45BFB" w:rsidRDefault="00B45BFB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4"/>
  </w:num>
  <w:num w:numId="3" w16cid:durableId="1540390796">
    <w:abstractNumId w:val="5"/>
  </w:num>
  <w:num w:numId="4" w16cid:durableId="694309047">
    <w:abstractNumId w:val="2"/>
  </w:num>
  <w:num w:numId="5" w16cid:durableId="1857840274">
    <w:abstractNumId w:val="3"/>
  </w:num>
  <w:num w:numId="6" w16cid:durableId="211188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874B2"/>
    <w:rsid w:val="000B7195"/>
    <w:rsid w:val="001009C8"/>
    <w:rsid w:val="00112C2D"/>
    <w:rsid w:val="001330B6"/>
    <w:rsid w:val="001645E3"/>
    <w:rsid w:val="001918F1"/>
    <w:rsid w:val="001E148A"/>
    <w:rsid w:val="001F179F"/>
    <w:rsid w:val="001F5172"/>
    <w:rsid w:val="002145F5"/>
    <w:rsid w:val="00267CB2"/>
    <w:rsid w:val="00272980"/>
    <w:rsid w:val="00284F3C"/>
    <w:rsid w:val="002C59B3"/>
    <w:rsid w:val="002F7443"/>
    <w:rsid w:val="003A0604"/>
    <w:rsid w:val="003A51AD"/>
    <w:rsid w:val="003C675F"/>
    <w:rsid w:val="003D64D2"/>
    <w:rsid w:val="00412186"/>
    <w:rsid w:val="00441ACE"/>
    <w:rsid w:val="00446C20"/>
    <w:rsid w:val="00460A6D"/>
    <w:rsid w:val="00464628"/>
    <w:rsid w:val="0047406F"/>
    <w:rsid w:val="00477880"/>
    <w:rsid w:val="004D14B9"/>
    <w:rsid w:val="00521676"/>
    <w:rsid w:val="00526408"/>
    <w:rsid w:val="005309C0"/>
    <w:rsid w:val="005744B6"/>
    <w:rsid w:val="005A4033"/>
    <w:rsid w:val="005A59A2"/>
    <w:rsid w:val="005E442F"/>
    <w:rsid w:val="006179B8"/>
    <w:rsid w:val="00626F5E"/>
    <w:rsid w:val="0069720E"/>
    <w:rsid w:val="006A33A2"/>
    <w:rsid w:val="00710A16"/>
    <w:rsid w:val="007169F9"/>
    <w:rsid w:val="007217D6"/>
    <w:rsid w:val="00747F22"/>
    <w:rsid w:val="00772AE8"/>
    <w:rsid w:val="007914CE"/>
    <w:rsid w:val="007E50C9"/>
    <w:rsid w:val="00836310"/>
    <w:rsid w:val="00872F94"/>
    <w:rsid w:val="008800FA"/>
    <w:rsid w:val="008E1235"/>
    <w:rsid w:val="009824F0"/>
    <w:rsid w:val="00996795"/>
    <w:rsid w:val="009A139C"/>
    <w:rsid w:val="009A68A6"/>
    <w:rsid w:val="009D1ED2"/>
    <w:rsid w:val="00A125A0"/>
    <w:rsid w:val="00A50BD1"/>
    <w:rsid w:val="00A65D8B"/>
    <w:rsid w:val="00AA56D3"/>
    <w:rsid w:val="00AD0E8D"/>
    <w:rsid w:val="00AF493C"/>
    <w:rsid w:val="00B05861"/>
    <w:rsid w:val="00B11655"/>
    <w:rsid w:val="00B20235"/>
    <w:rsid w:val="00B24FD7"/>
    <w:rsid w:val="00B413D7"/>
    <w:rsid w:val="00B45BFB"/>
    <w:rsid w:val="00BB7377"/>
    <w:rsid w:val="00BC13E9"/>
    <w:rsid w:val="00BE44CE"/>
    <w:rsid w:val="00C04350"/>
    <w:rsid w:val="00C445EA"/>
    <w:rsid w:val="00C63832"/>
    <w:rsid w:val="00CB44B3"/>
    <w:rsid w:val="00CF1A63"/>
    <w:rsid w:val="00D22DE0"/>
    <w:rsid w:val="00D2769B"/>
    <w:rsid w:val="00D873CC"/>
    <w:rsid w:val="00DA277E"/>
    <w:rsid w:val="00DB3429"/>
    <w:rsid w:val="00DE4064"/>
    <w:rsid w:val="00E06DE7"/>
    <w:rsid w:val="00E46662"/>
    <w:rsid w:val="00EF2823"/>
    <w:rsid w:val="00F15D2E"/>
    <w:rsid w:val="00F31B7D"/>
    <w:rsid w:val="00F441D9"/>
    <w:rsid w:val="00F527AC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ascii="Arial" w:eastAsia="Times New Roman" w:hAnsi="Arial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5</cp:revision>
  <dcterms:created xsi:type="dcterms:W3CDTF">2026-01-13T16:17:00Z</dcterms:created>
  <dcterms:modified xsi:type="dcterms:W3CDTF">2026-02-02T14:59:00Z</dcterms:modified>
</cp:coreProperties>
</file>